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165A72" w:rsidRPr="00165A72" w:rsidRDefault="00165A72" w:rsidP="00165A72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165A72">
        <w:rPr>
          <w:b/>
          <w:bCs/>
          <w:color w:val="333333"/>
          <w:sz w:val="28"/>
          <w:szCs w:val="28"/>
        </w:rPr>
        <w:t>Может ли суд отказать в рассмотрении дела об административном правонарушении по месту жительства лица, в отношении которого ведется производство по делу об административном правонарушении</w:t>
      </w:r>
      <w:bookmarkEnd w:id="0"/>
      <w:r w:rsidRPr="00165A72">
        <w:rPr>
          <w:b/>
          <w:bCs/>
          <w:color w:val="333333"/>
          <w:sz w:val="28"/>
          <w:szCs w:val="28"/>
        </w:rPr>
        <w:t>?</w:t>
      </w:r>
    </w:p>
    <w:p w:rsidR="00165A72" w:rsidRPr="00165A72" w:rsidRDefault="00165A72" w:rsidP="00165A72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165A72">
        <w:rPr>
          <w:color w:val="000000"/>
          <w:sz w:val="28"/>
          <w:szCs w:val="28"/>
        </w:rPr>
        <w:t> </w:t>
      </w:r>
      <w:proofErr w:type="spellStart"/>
      <w:r w:rsidRPr="00165A72">
        <w:rPr>
          <w:color w:val="FFFFFF"/>
          <w:sz w:val="28"/>
          <w:szCs w:val="28"/>
        </w:rPr>
        <w:t>Текстелиться</w:t>
      </w:r>
      <w:proofErr w:type="spellEnd"/>
    </w:p>
    <w:p w:rsidR="00165A72" w:rsidRPr="00165A72" w:rsidRDefault="00165A72" w:rsidP="00165A7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65A72">
        <w:rPr>
          <w:color w:val="333333"/>
          <w:sz w:val="28"/>
          <w:szCs w:val="28"/>
        </w:rPr>
        <w:t>Как разъяснил Пленум Верховного Суда РФ в Постановлении от 24.03.2005 №5 «О некоторых вопросах, возникающих у судов при применении КоАП РФ», судья вправе отказать в удовлетворении указанного ходатайства с учетом конкретных обстоятельств дела, если это необходимо для обеспечения баланса прав всех участников производства по делу об административном правонарушении или защиты публичных интересов.</w:t>
      </w:r>
    </w:p>
    <w:p w:rsidR="00165A72" w:rsidRPr="00165A72" w:rsidRDefault="00165A72" w:rsidP="00165A7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65A72">
        <w:rPr>
          <w:color w:val="333333"/>
          <w:sz w:val="28"/>
          <w:szCs w:val="28"/>
        </w:rPr>
        <w:t>К таким случаям, в частности, относятся возражение потерпевшего; установление фактов недобросовестного пользования своими процессуальными правами лицом, в отношении которого ведется производство по делу об административном правонарушении, выражающегося, например, в последовательном заявлении ходатайств об отложении рассмотрения дела об административном правонарушении по различным основаниям, а впоследствии - о рассмотрении дела по месту жительства; возбуждение в отношении лица дела об административном правонарушении, санкция за совершение которого предусматривает назначение наказания в виде административного ареста или административного выдворения.</w:t>
      </w:r>
    </w:p>
    <w:p w:rsidR="00165A72" w:rsidRPr="00165A72" w:rsidRDefault="00165A72" w:rsidP="00165A7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65A72">
        <w:rPr>
          <w:color w:val="333333"/>
          <w:sz w:val="28"/>
          <w:szCs w:val="28"/>
        </w:rPr>
        <w:t>В определении об отказе в удовлетворении ходатайства должны быть приведены основания, которые препятствуют рассмотрению дела по месту жительства лица, в отношении которого ведется производство по делу об административном правонарушении.</w:t>
      </w:r>
    </w:p>
    <w:p w:rsidR="00361066" w:rsidRPr="00025A70" w:rsidRDefault="00361066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251AA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2020-12-28T18:12:00Z</cp:lastPrinted>
  <dcterms:created xsi:type="dcterms:W3CDTF">2020-12-28T18:30:00Z</dcterms:created>
  <dcterms:modified xsi:type="dcterms:W3CDTF">2020-12-28T18:30:00Z</dcterms:modified>
</cp:coreProperties>
</file>